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CE5CD"/>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Selection Criteria Assessment Table</w:t>
      </w:r>
    </w:p>
    <w:p w:rsidR="00000000" w:rsidDel="00000000" w:rsidP="00000000" w:rsidRDefault="00000000" w:rsidRPr="00000000" w14:paraId="00000002">
      <w:pPr>
        <w:rPr>
          <w:b w:val="1"/>
          <w:bCs w:val="1"/>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Each of these criteria will be scored out of 5. Those with an ‘x’ in the application column will need to be evidenced within your application to be counted towards your score. Equally, those with an ‘x’ in the interview column will need to be evidenced if you are selected for an interview. </w:t>
      </w:r>
    </w:p>
    <w:p w:rsidR="00000000" w:rsidDel="00000000" w:rsidP="00000000" w:rsidRDefault="00000000" w:rsidRPr="00000000" w14:paraId="00000004">
      <w:pPr>
        <w:rPr>
          <w:sz w:val="28"/>
          <w:szCs w:val="28"/>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10"/>
        <w:gridCol w:w="1905"/>
        <w:gridCol w:w="1545"/>
        <w:tblGridChange w:id="0">
          <w:tblGrid>
            <w:gridCol w:w="5910"/>
            <w:gridCol w:w="1905"/>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8"/>
                <w:szCs w:val="28"/>
              </w:rPr>
            </w:pPr>
            <w:r w:rsidDel="00000000" w:rsidR="00000000" w:rsidRPr="00000000">
              <w:rPr>
                <w:b w:val="1"/>
                <w:bCs w:val="1"/>
                <w:sz w:val="28"/>
                <w:szCs w:val="28"/>
                <w:rtl w:val="0"/>
              </w:rPr>
              <w:t xml:space="preserve">Selection criteria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Interview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numPr>
                <w:ilvl w:val="0"/>
                <w:numId w:val="1"/>
              </w:numPr>
              <w:spacing w:line="240" w:lineRule="auto"/>
              <w:ind w:left="720" w:hanging="360"/>
              <w:rPr>
                <w:sz w:val="30"/>
                <w:szCs w:val="30"/>
                <w:u w:val="none"/>
              </w:rPr>
            </w:pPr>
            <w:r w:rsidDel="00000000" w:rsidR="00000000" w:rsidRPr="00000000">
              <w:rPr>
                <w:sz w:val="30"/>
                <w:szCs w:val="30"/>
                <w:rtl w:val="0"/>
              </w:rPr>
              <w:t xml:space="preserve">Experience of and/or ability to engage groups (average size approximately 30) of young people of all ages, backgrounds and abilities.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1"/>
              </w:numPr>
              <w:spacing w:line="240" w:lineRule="auto"/>
              <w:ind w:left="720" w:hanging="360"/>
              <w:rPr>
                <w:sz w:val="30"/>
                <w:szCs w:val="30"/>
                <w:u w:val="none"/>
              </w:rPr>
            </w:pPr>
            <w:r w:rsidDel="00000000" w:rsidR="00000000" w:rsidRPr="00000000">
              <w:rPr>
                <w:sz w:val="30"/>
                <w:szCs w:val="30"/>
                <w:rtl w:val="0"/>
              </w:rPr>
              <w:t xml:space="preserve">Ability to self-manage time effectively and prioritise own workload.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r>
      <w:tr>
        <w:trPr>
          <w:cantSplit w:val="0"/>
          <w:trHeight w:val="1520.14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numPr>
                <w:ilvl w:val="0"/>
                <w:numId w:val="1"/>
              </w:numPr>
              <w:spacing w:after="240" w:before="240" w:lineRule="auto"/>
              <w:ind w:left="720" w:hanging="360"/>
              <w:rPr>
                <w:sz w:val="30"/>
                <w:szCs w:val="30"/>
                <w:u w:val="none"/>
              </w:rPr>
            </w:pPr>
            <w:r w:rsidDel="00000000" w:rsidR="00000000" w:rsidRPr="00000000">
              <w:rPr>
                <w:sz w:val="30"/>
                <w:szCs w:val="30"/>
                <w:rtl w:val="0"/>
              </w:rPr>
              <w:t xml:space="preserve">Excellent communication skills and the ability to nurture strong relationships with schools.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numPr>
                <w:ilvl w:val="0"/>
                <w:numId w:val="1"/>
              </w:numPr>
              <w:spacing w:line="276" w:lineRule="auto"/>
              <w:ind w:left="720" w:hanging="360"/>
              <w:rPr>
                <w:sz w:val="28"/>
                <w:szCs w:val="28"/>
                <w:u w:val="none"/>
              </w:rPr>
            </w:pPr>
            <w:r w:rsidDel="00000000" w:rsidR="00000000" w:rsidRPr="00000000">
              <w:rPr>
                <w:sz w:val="28"/>
                <w:szCs w:val="28"/>
                <w:rtl w:val="0"/>
              </w:rPr>
              <w:t xml:space="preserve">Understanding of or willingness to learn about environmental topics, such as climate change, climate justice and deforestation.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1"/>
              </w:numPr>
              <w:ind w:left="720" w:hanging="360"/>
              <w:rPr>
                <w:sz w:val="28"/>
                <w:szCs w:val="28"/>
              </w:rPr>
            </w:pPr>
            <w:r w:rsidDel="00000000" w:rsidR="00000000" w:rsidRPr="00000000">
              <w:rPr>
                <w:sz w:val="30"/>
                <w:szCs w:val="30"/>
                <w:rtl w:val="0"/>
              </w:rPr>
              <w:t xml:space="preserve">Ability to communicate fluently in Welsh.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1"/>
              </w:numPr>
              <w:spacing w:after="240" w:before="240" w:line="240" w:lineRule="auto"/>
              <w:ind w:left="720" w:hanging="360"/>
              <w:rPr>
                <w:sz w:val="28"/>
                <w:szCs w:val="28"/>
                <w:u w:val="none"/>
              </w:rPr>
            </w:pPr>
            <w:r w:rsidDel="00000000" w:rsidR="00000000" w:rsidRPr="00000000">
              <w:rPr>
                <w:sz w:val="28"/>
                <w:szCs w:val="28"/>
                <w:rtl w:val="0"/>
              </w:rPr>
              <w:t xml:space="preserve">Knowledge and understanding of safeguarding.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8"/>
                <w:szCs w:val="28"/>
              </w:rPr>
            </w:pPr>
            <w:r w:rsidDel="00000000" w:rsidR="00000000" w:rsidRPr="00000000">
              <w:rPr>
                <w:b w:val="1"/>
                <w:bCs w:val="1"/>
                <w:sz w:val="28"/>
                <w:szCs w:val="28"/>
                <w:rtl w:val="0"/>
              </w:rPr>
              <w:t xml:space="preserve">x</w:t>
            </w:r>
          </w:p>
        </w:tc>
      </w:tr>
    </w:tbl>
    <w:p w:rsidR="00000000" w:rsidDel="00000000" w:rsidP="00000000" w:rsidRDefault="00000000" w:rsidRPr="00000000" w14:paraId="00000023">
      <w:pPr>
        <w:ind w:left="0" w:firstLine="0"/>
        <w:rPr>
          <w:sz w:val="28"/>
          <w:szCs w:val="28"/>
        </w:rPr>
      </w:pPr>
      <w:r w:rsidDel="00000000" w:rsidR="00000000" w:rsidRPr="00000000">
        <w:rPr>
          <w:rtl w:val="0"/>
        </w:rPr>
      </w:r>
    </w:p>
    <w:p w:rsidR="00000000" w:rsidDel="00000000" w:rsidP="00000000" w:rsidRDefault="00000000" w:rsidRPr="00000000" w14:paraId="00000024">
      <w:pPr>
        <w:ind w:left="0" w:firstLine="0"/>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aUZSBut/sSGaO//4MOB9hnhIg==">CgMxLjA4AHIhMUFFeWJZcHJKQXp6UExJY2pPQXVGM25BMGhwSFZhVjVP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